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ПРОГРАММА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</w:t>
      </w:r>
      <w:r>
        <w:rPr>
          <w:rFonts w:ascii="Times New Roman" w:hAnsi="Times New Roman"/>
          <w:sz w:val="28"/>
          <w:szCs w:val="28"/>
          <w:rtl w:val="0"/>
          <w:lang w:val="ru-RU"/>
        </w:rPr>
        <w:t>)*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1-</w:t>
      </w:r>
      <w:r>
        <w:rPr>
          <w:rFonts w:ascii="Times New Roman" w:hAnsi="Times New Roman" w:hint="default"/>
          <w:sz w:val="28"/>
          <w:szCs w:val="28"/>
          <w:rtl w:val="0"/>
        </w:rPr>
        <w:t>го Архитектурного Форума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III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международного архитектурно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экологического фестиваля «</w:t>
      </w:r>
      <w:r>
        <w:rPr>
          <w:rFonts w:ascii="Times New Roman" w:hAnsi="Times New Roman"/>
          <w:sz w:val="28"/>
          <w:szCs w:val="28"/>
          <w:rtl w:val="0"/>
          <w:lang w:val="en-US"/>
        </w:rPr>
        <w:t>GREENFEST</w:t>
      </w:r>
      <w:r>
        <w:rPr>
          <w:rFonts w:ascii="Times New Roman" w:hAnsi="Times New Roman"/>
          <w:sz w:val="28"/>
          <w:szCs w:val="28"/>
          <w:rtl w:val="0"/>
          <w:lang w:val="ru-RU"/>
        </w:rPr>
        <w:t>-2019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III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практической конференции «Пожарная безопасность проектируемых и строящихся объектов»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рамках</w:t>
      </w:r>
    </w:p>
    <w:tbl>
      <w:tblPr>
        <w:tblW w:w="933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62"/>
        <w:gridCol w:w="5297"/>
        <w:gridCol w:w="2580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Время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Мероприятия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rtl w:val="0"/>
                <w:lang w:val="ru-RU"/>
              </w:rPr>
              <w:t>Место проведения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3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день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(10.10.2019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09:00-10:30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Регистрация гостей и участников Форума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10:30-11:30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Открытие Форума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Красный зал Инженерной школы ДВФУ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11:30-12:30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Развитие 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Владивостока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как столицы Дальневосточного региона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Красный зал Инженерной школы ДВФУ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30-15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00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Устойчивое развитие города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Красный зал Инженерной школы ДВФУ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15:30-17:00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Комфортная среда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Новые стандарты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Новые требования горожанина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Красный зал Инженерной школы ДВФУ</w:t>
            </w:r>
          </w:p>
        </w:tc>
      </w:tr>
      <w:tr>
        <w:tblPrEx>
          <w:shd w:val="clear" w:color="auto" w:fill="ced7e7"/>
        </w:tblPrEx>
        <w:trPr>
          <w:trHeight w:val="987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17:00-19:00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Интервью с Гай Имз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Красный зал Инженерной школы ДВФУ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11:30-13:00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Что такое  «Умный город»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?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НАУР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, GM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Южная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Корея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СПбГАСУ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13.00-14:00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Современные информационные технологии при управлении градостроительной деятельности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Битва за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BIM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14:30-16:00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Зелёный стандарт России –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Green Zoom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16:00-17:00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Современные инженерные решения для домов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будущего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93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Научно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практическая конференция «Пожарная безопасность проектируемых и строящихся объектов»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12:00-13:00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Техническое регулирование в области пожарной безопасности в Российской Федерации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ФГБУ ВНИИПО МЧС России Заместитель начальника отдела технического регулирования ФГБУ ВНИИПО МЧС России Белокобыльский 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.)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13.00-14:00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 тенденциях развития нормативной базы в сфере пожарной безопасности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Представитель Департамента надзорной деятельности и профилактической работы МЧС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15:00-17:30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Обзор изменений в нормативно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техничекие документы в области пожарной безопасности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Разработчики нормативных документов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представители ФГБУ ВНИИПО МЧС России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)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17:30-18:00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Изменения в методиках расчета пожарного риска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ФГБУ ВНИИПО МЧС России Заместитель начальника отдела технического регулирования ФГБУ ВНИИПО МЧС России Белокобыльский 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.)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3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день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(11.10.2019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10:00-1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:30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Развитие общественных пространств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Оценка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 повышение качества городской среды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архитекторы Италии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)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Зал Сопка Корпус А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12:00-13:30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Круглый стол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комплексное освоение территорий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Зал Сопка Корпус А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13:30-15:00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Должен ли город быть прежним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Вызовы и решения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Зал Сопка Корпус А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15:30-17:00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Яйцо или курица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Архитектор или инженерия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Зал Сопка Корпус А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17:00-17:30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Подведение итогов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Зал Сопка Корпус А </w:t>
            </w:r>
          </w:p>
        </w:tc>
      </w:tr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93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20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Научно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-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практическая конференция «Пожарная безопасность проектируемых и строящихся объектов»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10:00-10:30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Обзор изменений в нормативно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техничекие документы в области пожарной безопасности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Разработчики нормативных документов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представители ФГБУ ВНИИПО МЧС России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10:30-11:30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Вопросы согласования специальных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rtl w:val="0"/>
                <w:lang w:val="ru-RU"/>
              </w:rPr>
              <w:t>технических условий на противопожарную защиту зданий и сооружений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Процедурные вопросы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lang w:val="ru-RU"/>
              </w:rPr>
              <w:br w:type="textWrapping"/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Причины отказов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Представитель Департамента надзорной деятельности и профилактической работы МЧС России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1201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12:00-12:30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Вопросы обеспечения пожарной безопасности объектов на различных стадиях проектирования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Комплексный подход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Генеральный директор ООО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Аспект Безопасности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"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Леонова О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.)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12:30-14:00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Обзор изменений в своды правил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Представители ФГБУ ВНИИПО МЧС России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) 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15:00-15:30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Инновационные разработки о бласти пожарно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технического оборудования и материалов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Представители заводов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производителей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)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1681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15:30-15:45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Контроль качества монтажа автоматических систем противопожарной защиты и огнезащитной обработки строительных конструкций и инженерных систем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ФГБУ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Судебно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экспертное учреждение ФПС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Испытательная пожарная лаборатория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"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по Примосркому краю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Начальник сектора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)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15:45-16:00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Осуществление контроля соблюдения требований пожарной безопасности на стадии эксплуатации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Заместитель начальника УНДиПР ГУ МЧС России по Примосркому краю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16:00-16:15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Презентация образовательных программ ДВФУ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>Заместитель директора по научно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исследовательской работе ДВФУ Петухов В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3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Конференция ЖКХ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10:00-13:00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Комфортная городская среда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Интеллектуальный город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BIM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технологии в ЖКХ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Класс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14:30-16:30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Национальная система квалификаций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Подготовка и переподготовка кадров в сфере ЖКХ в соответствии с требованиями профессиональных квалификаций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.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Кадровая политика ЖКХ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Класс 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93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3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день 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(12.10.2019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.)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10:00- 10:30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Переезд в Исторический парк «Изумрудная долина» </w:t>
            </w:r>
            <w:r>
              <w:rPr>
                <w:rFonts w:ascii="Times New Roman" w:hAnsi="Times New Roman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Уссурийск</w:t>
            </w:r>
            <w:r>
              <w:rPr>
                <w:rFonts w:ascii="Times New Roman" w:hAnsi="Times New Roman"/>
                <w:rtl w:val="0"/>
                <w:lang w:val="ru-RU"/>
              </w:rPr>
              <w:t>)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11:00-12:30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Мастер</w:t>
            </w:r>
            <w:r>
              <w:rPr>
                <w:rFonts w:ascii="Times New Roman" w:hAnsi="Times New Roman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класс «Проектрование Пассивного Дома»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0-1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:00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</w:rPr>
              <w:t>Проект «Микрорайон Радужный»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:00-1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:30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Без галстуков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18:00-19:00</w:t>
            </w:r>
          </w:p>
        </w:tc>
        <w:tc>
          <w:tcPr>
            <w:tcW w:type="dxa" w:w="5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Переезд во Владивосток</w:t>
            </w:r>
          </w:p>
        </w:tc>
        <w:tc>
          <w:tcPr>
            <w:tcW w:type="dxa" w:w="25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Обычный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*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Спикеры на согласовании</w:t>
      </w:r>
    </w:p>
    <w:p>
      <w:pPr>
        <w:pStyle w:val="Обычный"/>
        <w:jc w:val="center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0" w:right="850" w:bottom="1134" w:left="1701" w:header="279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ий колонтитул"/>
      <w:bidi w:val="0"/>
      <w:ind w:left="0" w:right="0" w:firstLine="0"/>
      <w:jc w:val="right"/>
      <w:rPr>
        <w:rFonts w:ascii="Times New Roman" w:hAnsi="Times New Roman"/>
        <w:b w:val="1"/>
        <w:bCs w:val="1"/>
        <w:outline w:val="0"/>
        <w:color w:val="598a38"/>
        <w:u w:color="598a38"/>
        <w:rtl w:val="0"/>
        <w14:textFill>
          <w14:solidFill>
            <w14:srgbClr w14:val="598A38"/>
          </w14:solidFill>
        </w14:textFill>
      </w:rPr>
    </w:pPr>
    <w:r>
      <w:rPr>
        <w:rFonts w:ascii="Times New Roman" w:cs="Times New Roman" w:hAnsi="Times New Roman" w:eastAsia="Times New Roman"/>
        <w:b w:val="1"/>
        <w:bCs w:val="1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-81279</wp:posOffset>
          </wp:positionH>
          <wp:positionV relativeFrom="page">
            <wp:posOffset>-111124</wp:posOffset>
          </wp:positionV>
          <wp:extent cx="915670" cy="91567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670" cy="9156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 w:val="1"/>
        <w:bCs w:val="1"/>
        <w:outline w:val="0"/>
        <w:color w:val="598a38"/>
        <w:u w:color="598a38"/>
        <w14:textFill>
          <w14:solidFill>
            <w14:srgbClr w14:val="598A38"/>
          </w14:solidFill>
        </w14:textFill>
      </w:rPr>
      <w:drawing>
        <wp:inline distT="0" distB="0" distL="0" distR="0">
          <wp:extent cx="2438400" cy="810473"/>
          <wp:effectExtent l="0" t="0" r="0" b="0"/>
          <wp:docPr id="1073741825" name="officeArt object" descr="Описание: 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Описание: Picture 3" descr="Описание: Pictur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8104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b w:val="1"/>
        <w:bCs w:val="1"/>
        <w:outline w:val="0"/>
        <w:color w:val="598a38"/>
        <w:u w:color="598a38"/>
        <w14:textFill>
          <w14:solidFill>
            <w14:srgbClr w14:val="598A38"/>
          </w14:solidFill>
        </w14:textFill>
      </w:rPr>
      <w:tab/>
    </w:r>
  </w:p>
  <w:p>
    <w:pPr>
      <w:pStyle w:val="Верхний колонтитул"/>
      <w:bidi w:val="0"/>
      <w:spacing w:after="0" w:line="240" w:lineRule="auto"/>
      <w:ind w:left="0" w:right="0" w:firstLine="0"/>
      <w:jc w:val="right"/>
      <w:rPr>
        <w:rFonts w:ascii="Times New Roman" w:cs="Times New Roman" w:hAnsi="Times New Roman" w:eastAsia="Times New Roman"/>
        <w:b w:val="1"/>
        <w:bCs w:val="1"/>
        <w:rtl w:val="0"/>
      </w:rPr>
    </w:pPr>
    <w:r>
      <w:rPr>
        <w:rFonts w:ascii="Times New Roman" w:hAnsi="Times New Roman"/>
        <w:b w:val="1"/>
        <w:bCs w:val="1"/>
        <w:outline w:val="0"/>
        <w:color w:val="598a38"/>
        <w:u w:color="598a38"/>
        <w:rtl w:val="0"/>
        <w:lang w:val="en-US"/>
        <w14:textFill>
          <w14:solidFill>
            <w14:srgbClr w14:val="598A38"/>
          </w14:solidFill>
        </w14:textFill>
      </w:rPr>
      <w:t>GREEN</w:t>
    </w:r>
    <w:r>
      <w:rPr>
        <w:rFonts w:ascii="Times New Roman" w:hAnsi="Times New Roman"/>
        <w:b w:val="1"/>
        <w:bCs w:val="1"/>
        <w:outline w:val="0"/>
        <w:color w:val="ffc000"/>
        <w:u w:color="ffc000"/>
        <w:rtl w:val="0"/>
        <w:lang w:val="en-US"/>
        <w14:textFill>
          <w14:solidFill>
            <w14:srgbClr w14:val="FFC000"/>
          </w14:solidFill>
        </w14:textFill>
      </w:rPr>
      <w:t>FEST</w:t>
    </w:r>
    <w:r>
      <w:rPr>
        <w:rFonts w:ascii="Times New Roman" w:hAnsi="Times New Roman"/>
        <w:b w:val="1"/>
        <w:bCs w:val="1"/>
        <w:rtl w:val="0"/>
        <w:lang w:val="ru-RU"/>
      </w:rPr>
      <w:t xml:space="preserve"> </w:t>
    </w:r>
  </w:p>
  <w:p>
    <w:pPr>
      <w:pStyle w:val="Верхний колонтитул"/>
      <w:bidi w:val="0"/>
      <w:spacing w:after="0" w:line="240" w:lineRule="auto"/>
      <w:ind w:left="0" w:right="0" w:firstLine="0"/>
      <w:jc w:val="right"/>
      <w:rPr>
        <w:rFonts w:ascii="Times New Roman" w:cs="Times New Roman" w:hAnsi="Times New Roman" w:eastAsia="Times New Roman"/>
        <w:b w:val="1"/>
        <w:bCs w:val="1"/>
        <w:rtl w:val="0"/>
      </w:rPr>
    </w:pPr>
    <w:r>
      <w:rPr>
        <w:rFonts w:ascii="Times New Roman" w:hAnsi="Times New Roman" w:hint="default"/>
        <w:b w:val="1"/>
        <w:bCs w:val="1"/>
        <w:rtl w:val="0"/>
        <w:lang w:val="ru-RU"/>
      </w:rPr>
      <w:t>архитектурно</w:t>
    </w:r>
    <w:r>
      <w:rPr>
        <w:rFonts w:ascii="Times New Roman" w:hAnsi="Times New Roman"/>
        <w:b w:val="1"/>
        <w:bCs w:val="1"/>
        <w:rtl w:val="0"/>
        <w:lang w:val="ru-RU"/>
      </w:rPr>
      <w:t>-</w:t>
    </w:r>
    <w:r>
      <w:rPr>
        <w:rFonts w:ascii="Times New Roman" w:hAnsi="Times New Roman" w:hint="default"/>
        <w:b w:val="1"/>
        <w:bCs w:val="1"/>
        <w:rtl w:val="0"/>
        <w:lang w:val="ru-RU"/>
      </w:rPr>
      <w:t xml:space="preserve">экологический </w:t>
    </w:r>
  </w:p>
  <w:p>
    <w:pPr>
      <w:pStyle w:val="Верхний колонтитул"/>
      <w:bidi w:val="0"/>
      <w:spacing w:after="0" w:line="240" w:lineRule="auto"/>
      <w:ind w:left="0" w:right="0" w:firstLine="0"/>
      <w:jc w:val="right"/>
      <w:rPr>
        <w:rFonts w:ascii="Times New Roman" w:cs="Times New Roman" w:hAnsi="Times New Roman" w:eastAsia="Times New Roman"/>
        <w:b w:val="1"/>
        <w:bCs w:val="1"/>
        <w:rtl w:val="0"/>
      </w:rPr>
    </w:pPr>
    <w:r>
      <w:rPr>
        <w:rFonts w:ascii="Times New Roman" w:cs="Times New Roman" w:hAnsi="Times New Roman" w:eastAsia="Times New Roman"/>
        <w:b w:val="1"/>
        <w:bCs w:val="1"/>
        <w:rtl w:val="0"/>
        <w:lang w:val="ru-RU"/>
      </w:rPr>
      <w:tab/>
      <w:t>фестиваль</w:t>
    </w:r>
  </w:p>
  <w:p>
    <w:pPr>
      <w:pStyle w:val="Верхний колонтитул"/>
      <w:bidi w:val="0"/>
      <w:ind w:left="314" w:right="0" w:hanging="314"/>
      <w:jc w:val="left"/>
      <w:rPr>
        <w:rtl w:val="0"/>
      </w:rPr>
    </w:pPr>
    <w:r>
      <w:rPr>
        <w:rFonts w:ascii="Calibri" w:cs="Calibri" w:hAnsi="Calibri" w:eastAsia="Calibri"/>
        <w:b w:val="0"/>
        <w:bCs w:val="0"/>
      </w:rPr>
      <w:tab/>
    </w:r>
    <w:r>
      <w:rPr>
        <w:rFonts w:ascii="Times New Roman" w:hAnsi="Times New Roman"/>
        <w:b w:val="1"/>
        <w:bCs w:val="1"/>
        <w:outline w:val="0"/>
        <w:color w:val="598a38"/>
        <w:u w:color="598a38"/>
        <w:rtl w:val="0"/>
        <w:lang w:val="en-US"/>
        <w14:textFill>
          <w14:solidFill>
            <w14:srgbClr w14:val="598A38"/>
          </w14:solidFill>
        </w14:textFill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ий колонтитул">
    <w:name w:val="Верхний колонтитул"/>
    <w:next w:val="Верх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