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22F" w14:textId="51E628E0" w:rsidR="00826852" w:rsidRDefault="00826852" w:rsidP="00826852">
      <w:pPr>
        <w:jc w:val="center"/>
        <w:rPr>
          <w:b/>
        </w:rPr>
      </w:pPr>
      <w:r>
        <w:rPr>
          <w:b/>
        </w:rPr>
        <w:t>ПЛАН</w:t>
      </w:r>
    </w:p>
    <w:p w14:paraId="5A5439D0" w14:textId="7704E912" w:rsidR="00826852" w:rsidRDefault="00826852" w:rsidP="00826852">
      <w:pPr>
        <w:jc w:val="center"/>
        <w:rPr>
          <w:b/>
        </w:rPr>
      </w:pPr>
      <w:r>
        <w:rPr>
          <w:b/>
        </w:rPr>
        <w:t xml:space="preserve"> работы</w:t>
      </w:r>
      <w:r w:rsidRPr="00B46632">
        <w:rPr>
          <w:b/>
        </w:rPr>
        <w:t xml:space="preserve"> Совета по образованию и </w:t>
      </w:r>
      <w:r w:rsidR="00A60044">
        <w:rPr>
          <w:b/>
        </w:rPr>
        <w:t>аттестации</w:t>
      </w:r>
      <w:r w:rsidRPr="00B46632">
        <w:rPr>
          <w:b/>
        </w:rPr>
        <w:t xml:space="preserve"> </w:t>
      </w:r>
      <w:proofErr w:type="gramStart"/>
      <w:r w:rsidRPr="00B46632">
        <w:rPr>
          <w:b/>
        </w:rPr>
        <w:t xml:space="preserve">САР </w:t>
      </w:r>
      <w:r w:rsidR="00B079A4">
        <w:rPr>
          <w:b/>
        </w:rPr>
        <w:t xml:space="preserve"> 2022</w:t>
      </w:r>
      <w:proofErr w:type="gramEnd"/>
      <w:r>
        <w:rPr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289"/>
        <w:gridCol w:w="4866"/>
        <w:gridCol w:w="2853"/>
        <w:gridCol w:w="2884"/>
      </w:tblGrid>
      <w:tr w:rsidR="00826852" w14:paraId="1038CAC5" w14:textId="77777777" w:rsidTr="004C1F61">
        <w:tc>
          <w:tcPr>
            <w:tcW w:w="668" w:type="dxa"/>
          </w:tcPr>
          <w:p w14:paraId="6C3ABA66" w14:textId="77777777" w:rsidR="00826852" w:rsidRDefault="00826852">
            <w:r>
              <w:t>№№</w:t>
            </w:r>
          </w:p>
        </w:tc>
        <w:tc>
          <w:tcPr>
            <w:tcW w:w="3349" w:type="dxa"/>
          </w:tcPr>
          <w:p w14:paraId="240DD318" w14:textId="77777777" w:rsidR="00826852" w:rsidRDefault="00826852">
            <w:r>
              <w:t>Направление работы</w:t>
            </w:r>
          </w:p>
        </w:tc>
        <w:tc>
          <w:tcPr>
            <w:tcW w:w="4965" w:type="dxa"/>
          </w:tcPr>
          <w:p w14:paraId="4167F2E5" w14:textId="77777777" w:rsidR="00826852" w:rsidRDefault="00826852">
            <w:r>
              <w:t xml:space="preserve">Краткий </w:t>
            </w:r>
            <w:proofErr w:type="gramStart"/>
            <w:r>
              <w:t>план  на</w:t>
            </w:r>
            <w:proofErr w:type="gramEnd"/>
            <w:r>
              <w:t xml:space="preserve"> год</w:t>
            </w:r>
          </w:p>
        </w:tc>
        <w:tc>
          <w:tcPr>
            <w:tcW w:w="2892" w:type="dxa"/>
          </w:tcPr>
          <w:p w14:paraId="4BDE175A" w14:textId="77777777" w:rsidR="00826852" w:rsidRDefault="00826852">
            <w:r>
              <w:t>Ответственный</w:t>
            </w:r>
          </w:p>
        </w:tc>
        <w:tc>
          <w:tcPr>
            <w:tcW w:w="2912" w:type="dxa"/>
          </w:tcPr>
          <w:p w14:paraId="2232C192" w14:textId="77777777" w:rsidR="00826852" w:rsidRDefault="00826852">
            <w:r>
              <w:t>Примечание</w:t>
            </w:r>
          </w:p>
        </w:tc>
      </w:tr>
      <w:tr w:rsidR="00B079A4" w:rsidRPr="00295795" w14:paraId="547BF2B9" w14:textId="77777777" w:rsidTr="00500DA5">
        <w:trPr>
          <w:trHeight w:val="2698"/>
        </w:trPr>
        <w:tc>
          <w:tcPr>
            <w:tcW w:w="668" w:type="dxa"/>
          </w:tcPr>
          <w:p w14:paraId="6DC79B0A" w14:textId="77777777" w:rsidR="00B079A4" w:rsidRPr="00295795" w:rsidRDefault="008F0B7F">
            <w:pPr>
              <w:rPr>
                <w:highlight w:val="yellow"/>
              </w:rPr>
            </w:pPr>
            <w:r w:rsidRPr="008F0B7F">
              <w:t>1</w:t>
            </w:r>
          </w:p>
        </w:tc>
        <w:tc>
          <w:tcPr>
            <w:tcW w:w="3349" w:type="dxa"/>
          </w:tcPr>
          <w:p w14:paraId="1D93C6AC" w14:textId="77777777" w:rsidR="00B079A4" w:rsidRPr="00F61711" w:rsidRDefault="00B079A4">
            <w:r w:rsidRPr="00F61711">
              <w:t>Сотрудничество с Комиссией по образованию Международного Союза архитекторов.</w:t>
            </w:r>
          </w:p>
          <w:p w14:paraId="493967A9" w14:textId="77777777" w:rsidR="00B079A4" w:rsidRPr="00F61711" w:rsidRDefault="00B079A4"/>
        </w:tc>
        <w:tc>
          <w:tcPr>
            <w:tcW w:w="4965" w:type="dxa"/>
          </w:tcPr>
          <w:p w14:paraId="3A4A9A8F" w14:textId="5EB55E6F" w:rsidR="00B079A4" w:rsidRPr="00F61711" w:rsidRDefault="00B079A4" w:rsidP="00123708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Организация участия студенческих работ Вузов России </w:t>
            </w:r>
            <w:proofErr w:type="gramStart"/>
            <w:r>
              <w:t>в  конкурсе</w:t>
            </w:r>
            <w:proofErr w:type="gramEnd"/>
            <w:r w:rsidRPr="00F61711">
              <w:t xml:space="preserve"> </w:t>
            </w:r>
            <w:r w:rsidRPr="00123708">
              <w:t xml:space="preserve">Комиссии по архитектурному образованию (EDUCOM) и </w:t>
            </w:r>
            <w:r w:rsidR="00E80180" w:rsidRPr="00123708">
              <w:t>Комиссии</w:t>
            </w:r>
            <w:r w:rsidRPr="00123708">
              <w:t xml:space="preserve"> по устойчивому развитию (SDG) </w:t>
            </w:r>
            <w:r w:rsidR="00E80180" w:rsidRPr="00123708">
              <w:t>Международного</w:t>
            </w:r>
            <w:r w:rsidRPr="00123708">
              <w:t xml:space="preserve"> союза архитекторов (UIA).</w:t>
            </w:r>
            <w:r w:rsidRPr="00F61711">
              <w:t xml:space="preserve"> «Инновации в архитектурном образовании»/ </w:t>
            </w:r>
            <w:r>
              <w:t>март – декабрь 2022</w:t>
            </w:r>
            <w:r w:rsidRPr="00A92A7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892" w:type="dxa"/>
          </w:tcPr>
          <w:p w14:paraId="5B182375" w14:textId="77777777" w:rsidR="00B079A4" w:rsidRPr="00F61711" w:rsidRDefault="00B079A4">
            <w:r w:rsidRPr="00F61711">
              <w:t>Кияненко К.В.</w:t>
            </w:r>
          </w:p>
        </w:tc>
        <w:tc>
          <w:tcPr>
            <w:tcW w:w="2912" w:type="dxa"/>
          </w:tcPr>
          <w:p w14:paraId="48153298" w14:textId="77777777" w:rsidR="00B079A4" w:rsidRPr="00B079A4" w:rsidRDefault="00B079A4" w:rsidP="009A3947">
            <w:pPr>
              <w:pStyle w:val="a4"/>
              <w:numPr>
                <w:ilvl w:val="1"/>
                <w:numId w:val="6"/>
              </w:numPr>
            </w:pPr>
            <w:r w:rsidRPr="00F61711"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Обсуждение</w:t>
            </w:r>
            <w:r w:rsidRPr="00A92A70">
              <w:rPr>
                <w:rFonts w:ascii="Arial" w:hAnsi="Arial" w:cs="Arial"/>
                <w:color w:val="222222"/>
                <w:shd w:val="clear" w:color="auto" w:fill="FFFFFF"/>
              </w:rPr>
              <w:t xml:space="preserve"> вопрос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а</w:t>
            </w:r>
            <w:r w:rsidRPr="00A92A70">
              <w:rPr>
                <w:rFonts w:ascii="Arial" w:hAnsi="Arial" w:cs="Arial"/>
                <w:color w:val="222222"/>
                <w:shd w:val="clear" w:color="auto" w:fill="FFFFFF"/>
              </w:rPr>
              <w:t xml:space="preserve"> о проведении в ближайшее время второго Международного конкурса по Инновациям в области архитектурного образования.</w:t>
            </w:r>
          </w:p>
          <w:p w14:paraId="7042CB0E" w14:textId="77777777" w:rsidR="00B079A4" w:rsidRPr="00F61711" w:rsidRDefault="00B079A4" w:rsidP="009A3947">
            <w:pPr>
              <w:pStyle w:val="a4"/>
              <w:numPr>
                <w:ilvl w:val="1"/>
                <w:numId w:val="6"/>
              </w:numPr>
            </w:pPr>
            <w:r w:rsidRPr="00A92A7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F61711">
              <w:t>Положение о конкурсе</w:t>
            </w:r>
          </w:p>
          <w:p w14:paraId="4D74D01F" w14:textId="77777777" w:rsidR="00B079A4" w:rsidRPr="00F61711" w:rsidRDefault="00B079A4" w:rsidP="009A3947">
            <w:pPr>
              <w:pStyle w:val="a4"/>
              <w:numPr>
                <w:ilvl w:val="1"/>
                <w:numId w:val="6"/>
              </w:numPr>
            </w:pPr>
            <w:r w:rsidRPr="00F61711">
              <w:t xml:space="preserve"> Состав жюри</w:t>
            </w:r>
          </w:p>
          <w:p w14:paraId="15610ECE" w14:textId="77777777" w:rsidR="00B079A4" w:rsidRPr="00F61711" w:rsidRDefault="00B079A4" w:rsidP="009A3947">
            <w:pPr>
              <w:pStyle w:val="a4"/>
              <w:numPr>
                <w:ilvl w:val="1"/>
                <w:numId w:val="6"/>
              </w:numPr>
            </w:pPr>
            <w:r w:rsidRPr="00F61711">
              <w:t xml:space="preserve"> Рассылка информации</w:t>
            </w:r>
          </w:p>
          <w:p w14:paraId="4781AAA2" w14:textId="77777777" w:rsidR="00B079A4" w:rsidRPr="00F61711" w:rsidRDefault="00B079A4" w:rsidP="009A3947">
            <w:pPr>
              <w:pStyle w:val="a4"/>
              <w:numPr>
                <w:ilvl w:val="1"/>
                <w:numId w:val="6"/>
              </w:numPr>
            </w:pPr>
            <w:r w:rsidRPr="00F61711">
              <w:t xml:space="preserve"> Подведение итогов</w:t>
            </w:r>
          </w:p>
        </w:tc>
      </w:tr>
      <w:tr w:rsidR="00B079A4" w14:paraId="224D0AEB" w14:textId="77777777" w:rsidTr="004C1F61">
        <w:tc>
          <w:tcPr>
            <w:tcW w:w="668" w:type="dxa"/>
          </w:tcPr>
          <w:p w14:paraId="321B964C" w14:textId="77777777" w:rsidR="00B079A4" w:rsidRDefault="008F0B7F">
            <w:r>
              <w:t>2.</w:t>
            </w:r>
          </w:p>
        </w:tc>
        <w:tc>
          <w:tcPr>
            <w:tcW w:w="3349" w:type="dxa"/>
          </w:tcPr>
          <w:p w14:paraId="6761BB72" w14:textId="77777777" w:rsidR="00B079A4" w:rsidRDefault="00B079A4">
            <w:r>
              <w:t>Участие в Рабочей группе</w:t>
            </w:r>
            <w:r w:rsidRPr="00961B6C">
              <w:t xml:space="preserve"> </w:t>
            </w:r>
            <w:proofErr w:type="gramStart"/>
            <w:r>
              <w:t>НОПРИЗ  по</w:t>
            </w:r>
            <w:proofErr w:type="gramEnd"/>
            <w:r>
              <w:t xml:space="preserve"> проектированию и корректировке общероссийских Профессиональных Стандартов в области архитектурной деятельности (совместно с Комитетом по архитектуре и</w:t>
            </w:r>
          </w:p>
        </w:tc>
        <w:tc>
          <w:tcPr>
            <w:tcW w:w="4965" w:type="dxa"/>
          </w:tcPr>
          <w:p w14:paraId="2B60FC73" w14:textId="77777777" w:rsidR="00B079A4" w:rsidRDefault="00B079A4" w:rsidP="00ED73F6">
            <w:pPr>
              <w:pStyle w:val="a4"/>
              <w:numPr>
                <w:ilvl w:val="0"/>
                <w:numId w:val="3"/>
              </w:numPr>
            </w:pPr>
            <w:r>
              <w:t>Разработка и передача в Минтруд профессионального стандарта «Архитектор-градостроитель»</w:t>
            </w:r>
          </w:p>
          <w:p w14:paraId="42C1A12B" w14:textId="77777777" w:rsidR="00B079A4" w:rsidRDefault="00B079A4" w:rsidP="00783447">
            <w:pPr>
              <w:pStyle w:val="a4"/>
              <w:numPr>
                <w:ilvl w:val="0"/>
                <w:numId w:val="3"/>
              </w:numPr>
            </w:pPr>
            <w:r>
              <w:t xml:space="preserve">Подготовка проверочных вопросов к квалификационному экзамену по </w:t>
            </w:r>
            <w:proofErr w:type="spellStart"/>
            <w:r>
              <w:t>профстандарту</w:t>
            </w:r>
            <w:proofErr w:type="spellEnd"/>
            <w:r>
              <w:t xml:space="preserve"> «Архитектор-градостроитель» (июнь-сентябрь 2022)</w:t>
            </w:r>
          </w:p>
        </w:tc>
        <w:tc>
          <w:tcPr>
            <w:tcW w:w="2892" w:type="dxa"/>
          </w:tcPr>
          <w:p w14:paraId="1950BCD9" w14:textId="77777777" w:rsidR="00B079A4" w:rsidRDefault="00B079A4">
            <w:r>
              <w:t>Баженова Е.С.</w:t>
            </w:r>
          </w:p>
          <w:p w14:paraId="49699C96" w14:textId="77777777" w:rsidR="00B079A4" w:rsidRDefault="00B079A4">
            <w:r>
              <w:t>Совместно с Советом по градостроительству САР.</w:t>
            </w:r>
          </w:p>
          <w:p w14:paraId="73A8F277" w14:textId="77777777" w:rsidR="00B079A4" w:rsidRDefault="00B079A4">
            <w:r>
              <w:t>(Рыбин Ю., Ананьев А., Козинский О.Ф, Макаров, Чугуевская Е.С.)</w:t>
            </w:r>
          </w:p>
        </w:tc>
        <w:tc>
          <w:tcPr>
            <w:tcW w:w="2912" w:type="dxa"/>
          </w:tcPr>
          <w:p w14:paraId="336AC67A" w14:textId="77777777" w:rsidR="00B079A4" w:rsidRDefault="00B079A4"/>
        </w:tc>
      </w:tr>
      <w:tr w:rsidR="00B079A4" w14:paraId="3E66098B" w14:textId="77777777" w:rsidTr="004C1F61">
        <w:tc>
          <w:tcPr>
            <w:tcW w:w="668" w:type="dxa"/>
          </w:tcPr>
          <w:p w14:paraId="00A88FA0" w14:textId="77777777" w:rsidR="00B079A4" w:rsidRDefault="00B079A4">
            <w:r>
              <w:t>3.</w:t>
            </w:r>
          </w:p>
        </w:tc>
        <w:tc>
          <w:tcPr>
            <w:tcW w:w="3349" w:type="dxa"/>
          </w:tcPr>
          <w:p w14:paraId="5D9A8DB8" w14:textId="77777777" w:rsidR="00B079A4" w:rsidRDefault="00B079A4">
            <w:r>
              <w:t xml:space="preserve">Программы высшего профессионального образования в архитектурной сфере РФ и требования работодателя. 2022 – </w:t>
            </w:r>
            <w:proofErr w:type="gramStart"/>
            <w:r>
              <w:t>программы  по</w:t>
            </w:r>
            <w:proofErr w:type="gramEnd"/>
            <w:r>
              <w:t xml:space="preserve"> профилю Архитектор-градостроитель</w:t>
            </w:r>
          </w:p>
        </w:tc>
        <w:tc>
          <w:tcPr>
            <w:tcW w:w="4965" w:type="dxa"/>
          </w:tcPr>
          <w:p w14:paraId="0D3BA636" w14:textId="77777777" w:rsidR="00B079A4" w:rsidRDefault="00B079A4" w:rsidP="00783447">
            <w:pPr>
              <w:pStyle w:val="a4"/>
            </w:pPr>
            <w:r>
              <w:t xml:space="preserve">1.Круглый стол «Вопросы гармонизации </w:t>
            </w:r>
            <w:proofErr w:type="gramStart"/>
            <w:r>
              <w:t>Профессионального  Стандарта</w:t>
            </w:r>
            <w:proofErr w:type="gramEnd"/>
            <w:r>
              <w:t xml:space="preserve"> «Архитектор-градостроитель»  и Образовательных Стандартов ВПО по профилю 04. (июнь 2022)</w:t>
            </w:r>
          </w:p>
          <w:p w14:paraId="446426CE" w14:textId="77777777" w:rsidR="00B079A4" w:rsidRDefault="00B079A4" w:rsidP="00783447">
            <w:pPr>
              <w:pStyle w:val="a4"/>
            </w:pPr>
            <w:r>
              <w:t>2.проведения опросов и анкетирование руководителей профильных кафедр Вузов (сентябрь 2022)</w:t>
            </w:r>
          </w:p>
          <w:p w14:paraId="513187B9" w14:textId="77777777" w:rsidR="00B079A4" w:rsidRDefault="00B079A4" w:rsidP="00783447">
            <w:pPr>
              <w:pStyle w:val="a4"/>
            </w:pPr>
            <w:r>
              <w:lastRenderedPageBreak/>
              <w:t>3. Обсуждение программы ВПО для профиля «Архитектор-градостроитель» (декабрь 2022)</w:t>
            </w:r>
          </w:p>
        </w:tc>
        <w:tc>
          <w:tcPr>
            <w:tcW w:w="2892" w:type="dxa"/>
          </w:tcPr>
          <w:p w14:paraId="7430AAB5" w14:textId="77777777" w:rsidR="00B079A4" w:rsidRDefault="00B079A4">
            <w:r>
              <w:lastRenderedPageBreak/>
              <w:t xml:space="preserve">Баженов </w:t>
            </w:r>
            <w:proofErr w:type="gramStart"/>
            <w:r>
              <w:t>А.В</w:t>
            </w:r>
            <w:proofErr w:type="gramEnd"/>
          </w:p>
          <w:p w14:paraId="0A11CE2E" w14:textId="77777777" w:rsidR="00B079A4" w:rsidRDefault="00B079A4">
            <w:proofErr w:type="spellStart"/>
            <w:r>
              <w:t>Хачатрян</w:t>
            </w:r>
            <w:proofErr w:type="spellEnd"/>
            <w:r>
              <w:t xml:space="preserve"> К.О.</w:t>
            </w:r>
          </w:p>
          <w:p w14:paraId="681F67E4" w14:textId="77777777" w:rsidR="00B079A4" w:rsidRDefault="00B079A4">
            <w:r>
              <w:t>Балакина А.Е.</w:t>
            </w:r>
          </w:p>
          <w:p w14:paraId="17E183FA" w14:textId="77777777" w:rsidR="00B079A4" w:rsidRDefault="00B079A4">
            <w:r>
              <w:t>Бавыкин А.Л.</w:t>
            </w:r>
          </w:p>
          <w:p w14:paraId="4190C1BF" w14:textId="77777777" w:rsidR="00B079A4" w:rsidRDefault="00B079A4">
            <w:r>
              <w:t>Лызлов К.А.</w:t>
            </w:r>
          </w:p>
          <w:p w14:paraId="69659181" w14:textId="77777777" w:rsidR="00B079A4" w:rsidRDefault="00B079A4"/>
        </w:tc>
        <w:tc>
          <w:tcPr>
            <w:tcW w:w="2912" w:type="dxa"/>
          </w:tcPr>
          <w:p w14:paraId="788BE8E3" w14:textId="77777777" w:rsidR="00B079A4" w:rsidRPr="00F61711" w:rsidRDefault="00B079A4" w:rsidP="00783447">
            <w:r w:rsidRPr="00F61711">
              <w:t>2.1. Программа</w:t>
            </w:r>
          </w:p>
          <w:p w14:paraId="2A72434E" w14:textId="77777777" w:rsidR="00B079A4" w:rsidRPr="00F61711" w:rsidRDefault="00B079A4" w:rsidP="00783447">
            <w:r w:rsidRPr="00F61711">
              <w:t>2.2. Исследование</w:t>
            </w:r>
          </w:p>
          <w:p w14:paraId="7C8CBE1B" w14:textId="77777777" w:rsidR="00B079A4" w:rsidRDefault="00B079A4" w:rsidP="00783447">
            <w:r w:rsidRPr="00F61711">
              <w:t>2.3. Доклад на заседании комиссии с результатами</w:t>
            </w:r>
          </w:p>
        </w:tc>
      </w:tr>
      <w:tr w:rsidR="00B079A4" w14:paraId="36F1CB7D" w14:textId="77777777" w:rsidTr="004C1F61">
        <w:tc>
          <w:tcPr>
            <w:tcW w:w="668" w:type="dxa"/>
          </w:tcPr>
          <w:p w14:paraId="6B88FD86" w14:textId="77777777" w:rsidR="00B079A4" w:rsidRDefault="008F0B7F">
            <w:r>
              <w:t>4</w:t>
            </w:r>
            <w:r w:rsidR="00B079A4">
              <w:t>.</w:t>
            </w:r>
          </w:p>
        </w:tc>
        <w:tc>
          <w:tcPr>
            <w:tcW w:w="3349" w:type="dxa"/>
          </w:tcPr>
          <w:p w14:paraId="0172EA54" w14:textId="77777777" w:rsidR="00B079A4" w:rsidRDefault="00B079A4">
            <w:r>
              <w:t>Участие в мероприятиях Международного конкурса лучших студенческих работ МООСАО</w:t>
            </w:r>
          </w:p>
        </w:tc>
        <w:tc>
          <w:tcPr>
            <w:tcW w:w="4965" w:type="dxa"/>
          </w:tcPr>
          <w:p w14:paraId="30945AAE" w14:textId="77777777" w:rsidR="00B079A4" w:rsidRDefault="00B079A4">
            <w:r>
              <w:t>Куратор от САР</w:t>
            </w:r>
          </w:p>
        </w:tc>
        <w:tc>
          <w:tcPr>
            <w:tcW w:w="2892" w:type="dxa"/>
          </w:tcPr>
          <w:p w14:paraId="46678799" w14:textId="77777777" w:rsidR="00B079A4" w:rsidRDefault="00B079A4">
            <w:r>
              <w:t>Балакина А.Е.</w:t>
            </w:r>
          </w:p>
        </w:tc>
        <w:tc>
          <w:tcPr>
            <w:tcW w:w="2912" w:type="dxa"/>
          </w:tcPr>
          <w:p w14:paraId="0CC9DB61" w14:textId="77777777" w:rsidR="00B079A4" w:rsidRDefault="00B079A4"/>
        </w:tc>
      </w:tr>
      <w:tr w:rsidR="00B079A4" w14:paraId="3E61FD0F" w14:textId="77777777" w:rsidTr="004C1F61">
        <w:tc>
          <w:tcPr>
            <w:tcW w:w="668" w:type="dxa"/>
          </w:tcPr>
          <w:p w14:paraId="75185D8A" w14:textId="77777777" w:rsidR="00B079A4" w:rsidRDefault="008F0B7F">
            <w:r>
              <w:t>5</w:t>
            </w:r>
            <w:r w:rsidR="00B079A4">
              <w:t>.</w:t>
            </w:r>
          </w:p>
        </w:tc>
        <w:tc>
          <w:tcPr>
            <w:tcW w:w="3349" w:type="dxa"/>
          </w:tcPr>
          <w:p w14:paraId="42C95CE3" w14:textId="77777777" w:rsidR="00B079A4" w:rsidRPr="00BF0DC8" w:rsidRDefault="00B079A4">
            <w:r>
              <w:rPr>
                <w:lang w:val="en-US"/>
              </w:rPr>
              <w:t>WORLD</w:t>
            </w:r>
            <w:r w:rsidRPr="00BF0DC8"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для высшей школы</w:t>
            </w:r>
          </w:p>
        </w:tc>
        <w:tc>
          <w:tcPr>
            <w:tcW w:w="4965" w:type="dxa"/>
          </w:tcPr>
          <w:p w14:paraId="41FD3DB7" w14:textId="77777777" w:rsidR="00B079A4" w:rsidRDefault="00B079A4">
            <w:r>
              <w:t>Руководитель направления</w:t>
            </w:r>
          </w:p>
        </w:tc>
        <w:tc>
          <w:tcPr>
            <w:tcW w:w="2892" w:type="dxa"/>
          </w:tcPr>
          <w:p w14:paraId="2B3579BC" w14:textId="77777777" w:rsidR="00B079A4" w:rsidRDefault="00B079A4">
            <w:r>
              <w:t>Булгакова Е.</w:t>
            </w:r>
          </w:p>
        </w:tc>
        <w:tc>
          <w:tcPr>
            <w:tcW w:w="2912" w:type="dxa"/>
          </w:tcPr>
          <w:p w14:paraId="3D8BFC7C" w14:textId="77777777" w:rsidR="00B079A4" w:rsidRDefault="00B079A4"/>
        </w:tc>
      </w:tr>
      <w:tr w:rsidR="00B079A4" w14:paraId="0C85BCE5" w14:textId="77777777" w:rsidTr="004C1F61">
        <w:tc>
          <w:tcPr>
            <w:tcW w:w="668" w:type="dxa"/>
          </w:tcPr>
          <w:p w14:paraId="50360463" w14:textId="77777777" w:rsidR="00B079A4" w:rsidRDefault="008F0B7F">
            <w:r>
              <w:t>6</w:t>
            </w:r>
            <w:r w:rsidR="00B079A4">
              <w:t>.</w:t>
            </w:r>
          </w:p>
        </w:tc>
        <w:tc>
          <w:tcPr>
            <w:tcW w:w="3349" w:type="dxa"/>
          </w:tcPr>
          <w:p w14:paraId="43531EEF" w14:textId="77777777" w:rsidR="00B079A4" w:rsidRDefault="00B079A4">
            <w:r>
              <w:t>Участие в работе Президиума Национального Центра Общественно- профессиональной аккредитации вузов РФ (для передачи результатов в Министерство образования)</w:t>
            </w:r>
          </w:p>
        </w:tc>
        <w:tc>
          <w:tcPr>
            <w:tcW w:w="4965" w:type="dxa"/>
          </w:tcPr>
          <w:p w14:paraId="66D68FE9" w14:textId="77777777" w:rsidR="00B079A4" w:rsidRDefault="00B079A4">
            <w:r>
              <w:t>По плану работы Центра Общественно- профессиональной аккредитации вузов РФ (один раз в квартал)</w:t>
            </w:r>
          </w:p>
        </w:tc>
        <w:tc>
          <w:tcPr>
            <w:tcW w:w="2892" w:type="dxa"/>
          </w:tcPr>
          <w:p w14:paraId="505BDCB9" w14:textId="77777777" w:rsidR="00B079A4" w:rsidRDefault="00B079A4">
            <w:r>
              <w:t>Баженова Е.С.</w:t>
            </w:r>
          </w:p>
        </w:tc>
        <w:tc>
          <w:tcPr>
            <w:tcW w:w="2912" w:type="dxa"/>
          </w:tcPr>
          <w:p w14:paraId="6F2F8171" w14:textId="77777777" w:rsidR="00B079A4" w:rsidRDefault="00B079A4"/>
        </w:tc>
      </w:tr>
      <w:tr w:rsidR="00B079A4" w14:paraId="1ABDACE1" w14:textId="77777777" w:rsidTr="004C1F61">
        <w:tc>
          <w:tcPr>
            <w:tcW w:w="668" w:type="dxa"/>
          </w:tcPr>
          <w:p w14:paraId="01AC65F3" w14:textId="77777777" w:rsidR="00B079A4" w:rsidRDefault="008F0B7F">
            <w:r>
              <w:t>7</w:t>
            </w:r>
            <w:r w:rsidR="00B079A4">
              <w:t>.</w:t>
            </w:r>
          </w:p>
        </w:tc>
        <w:tc>
          <w:tcPr>
            <w:tcW w:w="3349" w:type="dxa"/>
          </w:tcPr>
          <w:p w14:paraId="4DCFDD10" w14:textId="77777777" w:rsidR="00B079A4" w:rsidRPr="00783447" w:rsidRDefault="00B079A4" w:rsidP="00783447">
            <w:pPr>
              <w:shd w:val="clear" w:color="auto" w:fill="FFFFFF"/>
            </w:pPr>
            <w:r w:rsidRPr="00B079A4">
              <w:t xml:space="preserve">Участие в работе </w:t>
            </w:r>
            <w:r w:rsidRPr="00783447">
              <w:t>Комиссии по вопросам профессионального образования и кадрового потенциала</w:t>
            </w:r>
          </w:p>
          <w:p w14:paraId="3A609B16" w14:textId="77777777" w:rsidR="00B079A4" w:rsidRDefault="00B079A4" w:rsidP="00783447">
            <w:pPr>
              <w:shd w:val="clear" w:color="auto" w:fill="FFFFFF"/>
            </w:pPr>
            <w:r w:rsidRPr="00783447">
              <w:t xml:space="preserve">в сфере строительства и жилищно-коммунального </w:t>
            </w:r>
            <w:proofErr w:type="gramStart"/>
            <w:r w:rsidRPr="00783447">
              <w:t>хозяйства</w:t>
            </w:r>
            <w:r w:rsidRPr="00B079A4">
              <w:t>( ТПП</w:t>
            </w:r>
            <w:proofErr w:type="gramEnd"/>
            <w:r w:rsidRPr="00B079A4">
              <w:t>-</w:t>
            </w:r>
            <w:r>
              <w:t xml:space="preserve">НОПРИЗ)  </w:t>
            </w:r>
          </w:p>
        </w:tc>
        <w:tc>
          <w:tcPr>
            <w:tcW w:w="4965" w:type="dxa"/>
          </w:tcPr>
          <w:p w14:paraId="272A7788" w14:textId="77777777" w:rsidR="00B079A4" w:rsidRDefault="00B079A4" w:rsidP="003B11F3">
            <w:pPr>
              <w:pStyle w:val="a4"/>
              <w:numPr>
                <w:ilvl w:val="0"/>
                <w:numId w:val="5"/>
              </w:numPr>
            </w:pPr>
            <w:r>
              <w:t>По плану работы Комиссии</w:t>
            </w:r>
          </w:p>
        </w:tc>
        <w:tc>
          <w:tcPr>
            <w:tcW w:w="2892" w:type="dxa"/>
          </w:tcPr>
          <w:p w14:paraId="23385C66" w14:textId="77777777" w:rsidR="00B079A4" w:rsidRDefault="00B079A4" w:rsidP="003B11F3">
            <w:r>
              <w:t xml:space="preserve"> Баженова Е.С.,</w:t>
            </w:r>
          </w:p>
          <w:p w14:paraId="443D6D2D" w14:textId="77777777" w:rsidR="00B079A4" w:rsidRDefault="00B079A4" w:rsidP="003B11F3"/>
        </w:tc>
        <w:tc>
          <w:tcPr>
            <w:tcW w:w="2912" w:type="dxa"/>
          </w:tcPr>
          <w:p w14:paraId="03923310" w14:textId="77777777" w:rsidR="00B079A4" w:rsidRDefault="00B079A4"/>
        </w:tc>
      </w:tr>
    </w:tbl>
    <w:p w14:paraId="799DF2D3" w14:textId="77777777" w:rsidR="00593BCE" w:rsidRDefault="00593BCE"/>
    <w:sectPr w:rsidR="00593BCE" w:rsidSect="00826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517B"/>
    <w:multiLevelType w:val="multilevel"/>
    <w:tmpl w:val="4A0AB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508B6"/>
    <w:multiLevelType w:val="hybridMultilevel"/>
    <w:tmpl w:val="628C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24E"/>
    <w:multiLevelType w:val="hybridMultilevel"/>
    <w:tmpl w:val="5D0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5053"/>
    <w:multiLevelType w:val="hybridMultilevel"/>
    <w:tmpl w:val="827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5DDA"/>
    <w:multiLevelType w:val="hybridMultilevel"/>
    <w:tmpl w:val="084E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45D96"/>
    <w:multiLevelType w:val="hybridMultilevel"/>
    <w:tmpl w:val="2BA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BE"/>
    <w:rsid w:val="0000493A"/>
    <w:rsid w:val="00123708"/>
    <w:rsid w:val="00196A44"/>
    <w:rsid w:val="002170E7"/>
    <w:rsid w:val="00295795"/>
    <w:rsid w:val="0029604A"/>
    <w:rsid w:val="003B11F3"/>
    <w:rsid w:val="004C1F61"/>
    <w:rsid w:val="00593BCE"/>
    <w:rsid w:val="00634CE3"/>
    <w:rsid w:val="00783447"/>
    <w:rsid w:val="00826852"/>
    <w:rsid w:val="00851BA3"/>
    <w:rsid w:val="00891D4F"/>
    <w:rsid w:val="008F0B7F"/>
    <w:rsid w:val="00961B6C"/>
    <w:rsid w:val="009A3947"/>
    <w:rsid w:val="009C29BE"/>
    <w:rsid w:val="00A26999"/>
    <w:rsid w:val="00A60044"/>
    <w:rsid w:val="00B079A4"/>
    <w:rsid w:val="00B37890"/>
    <w:rsid w:val="00BF0DC8"/>
    <w:rsid w:val="00C16258"/>
    <w:rsid w:val="00E80180"/>
    <w:rsid w:val="00ED73F6"/>
    <w:rsid w:val="00F6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CF2F"/>
  <w15:docId w15:val="{20870676-CB66-493E-A37B-12F33CCE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4</cp:revision>
  <cp:lastPrinted>2022-05-19T08:28:00Z</cp:lastPrinted>
  <dcterms:created xsi:type="dcterms:W3CDTF">2022-05-19T13:39:00Z</dcterms:created>
  <dcterms:modified xsi:type="dcterms:W3CDTF">2022-05-19T13:41:00Z</dcterms:modified>
</cp:coreProperties>
</file>